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6B1" w:rsidRDefault="000708F3" w:rsidP="006006B1">
      <w:pPr>
        <w:pStyle w:val="Headline"/>
        <w:spacing w:line="276" w:lineRule="auto"/>
        <w:jc w:val="center"/>
        <w:rPr>
          <w:lang w:val="de-AT"/>
        </w:rPr>
      </w:pPr>
      <w:bookmarkStart w:id="0" w:name="_Hlk172637385"/>
      <w:r>
        <w:rPr>
          <w:lang w:val="de-AT"/>
        </w:rPr>
        <w:t>3</w:t>
      </w:r>
      <w:r w:rsidR="006006B1">
        <w:rPr>
          <w:lang w:val="de-AT"/>
        </w:rPr>
        <w:t>.</w:t>
      </w:r>
      <w:r w:rsidR="00033BE4">
        <w:rPr>
          <w:lang w:val="de-AT"/>
        </w:rPr>
        <w:t>Tiroler</w:t>
      </w:r>
      <w:r w:rsidR="006006B1">
        <w:rPr>
          <w:lang w:val="de-AT"/>
        </w:rPr>
        <w:t xml:space="preserve"> winzerfest</w:t>
      </w:r>
      <w:r w:rsidR="00033BE4">
        <w:rPr>
          <w:lang w:val="de-AT"/>
        </w:rPr>
        <w:t xml:space="preserve"> in Seefeld</w:t>
      </w:r>
      <w:r w:rsidR="00A17141">
        <w:rPr>
          <w:lang w:val="de-AT"/>
        </w:rPr>
        <w:t>:</w:t>
      </w:r>
    </w:p>
    <w:p w:rsidR="006006B1" w:rsidRDefault="00033BE4" w:rsidP="006006B1">
      <w:pPr>
        <w:pStyle w:val="Headline"/>
        <w:spacing w:line="276" w:lineRule="auto"/>
        <w:jc w:val="center"/>
        <w:rPr>
          <w:lang w:val="de-AT"/>
        </w:rPr>
      </w:pPr>
      <w:r>
        <w:rPr>
          <w:lang w:val="de-AT"/>
        </w:rPr>
        <w:t>„Tirol trifft steiermark“</w:t>
      </w:r>
    </w:p>
    <w:p w:rsidR="006006B1" w:rsidRPr="00A143F1" w:rsidRDefault="006006B1" w:rsidP="006006B1">
      <w:pPr>
        <w:pStyle w:val="Subheadline"/>
        <w:jc w:val="center"/>
        <w:rPr>
          <w:sz w:val="22"/>
        </w:rPr>
      </w:pPr>
      <w:r w:rsidRPr="00A143F1">
        <w:rPr>
          <w:sz w:val="22"/>
        </w:rPr>
        <w:t xml:space="preserve"> </w:t>
      </w:r>
      <w:r w:rsidR="008E3B82">
        <w:rPr>
          <w:sz w:val="22"/>
        </w:rPr>
        <w:t>Erlesene</w:t>
      </w:r>
      <w:r w:rsidR="00033BE4">
        <w:rPr>
          <w:sz w:val="22"/>
        </w:rPr>
        <w:t xml:space="preserve"> </w:t>
      </w:r>
      <w:r w:rsidRPr="00A143F1">
        <w:rPr>
          <w:sz w:val="22"/>
        </w:rPr>
        <w:t>LIVE-MUSIK</w:t>
      </w:r>
      <w:r w:rsidR="00033BE4">
        <w:rPr>
          <w:sz w:val="22"/>
        </w:rPr>
        <w:t xml:space="preserve">, </w:t>
      </w:r>
      <w:r w:rsidR="008E3B82">
        <w:rPr>
          <w:sz w:val="22"/>
        </w:rPr>
        <w:t>Feine</w:t>
      </w:r>
      <w:r w:rsidR="00033BE4">
        <w:rPr>
          <w:sz w:val="22"/>
        </w:rPr>
        <w:t xml:space="preserve"> Weine </w:t>
      </w:r>
      <w:r w:rsidRPr="00A143F1">
        <w:rPr>
          <w:sz w:val="22"/>
        </w:rPr>
        <w:t xml:space="preserve">und </w:t>
      </w:r>
      <w:r w:rsidR="00226AB3">
        <w:rPr>
          <w:sz w:val="22"/>
        </w:rPr>
        <w:t>Zwei tage</w:t>
      </w:r>
      <w:r>
        <w:rPr>
          <w:sz w:val="22"/>
        </w:rPr>
        <w:t xml:space="preserve"> voller geschmack im kurpark Seefeld</w:t>
      </w:r>
    </w:p>
    <w:p w:rsidR="006006B1" w:rsidRPr="00422CFB" w:rsidRDefault="006006B1" w:rsidP="00033BE4">
      <w:pPr>
        <w:pStyle w:val="Flietext"/>
        <w:jc w:val="center"/>
        <w:rPr>
          <w:sz w:val="18"/>
          <w:szCs w:val="18"/>
          <w:lang w:val="de-AT"/>
        </w:rPr>
      </w:pPr>
      <w:r>
        <w:rPr>
          <w:sz w:val="18"/>
          <w:szCs w:val="18"/>
          <w:lang w:val="de-AT"/>
        </w:rPr>
        <w:br/>
      </w:r>
      <w:r w:rsidR="00033BE4">
        <w:rPr>
          <w:noProof/>
          <w:sz w:val="18"/>
          <w:szCs w:val="18"/>
          <w:lang w:val="de-AT"/>
        </w:rPr>
        <w:drawing>
          <wp:inline distT="0" distB="0" distL="0" distR="0">
            <wp:extent cx="5753100" cy="40614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81"/>
                    <a:stretch/>
                  </pic:blipFill>
                  <pic:spPr bwMode="auto">
                    <a:xfrm>
                      <a:off x="0" y="0"/>
                      <a:ext cx="5753100" cy="4061460"/>
                    </a:xfrm>
                    <a:prstGeom prst="rect">
                      <a:avLst/>
                    </a:prstGeom>
                    <a:noFill/>
                    <a:ln>
                      <a:noFill/>
                    </a:ln>
                    <a:extLst>
                      <a:ext uri="{53640926-AAD7-44D8-BBD7-CCE9431645EC}">
                        <a14:shadowObscured xmlns:a14="http://schemas.microsoft.com/office/drawing/2010/main"/>
                      </a:ext>
                    </a:extLst>
                  </pic:spPr>
                </pic:pic>
              </a:graphicData>
            </a:graphic>
          </wp:inline>
        </w:drawing>
      </w:r>
      <w:r w:rsidRPr="00422CFB">
        <w:rPr>
          <w:sz w:val="18"/>
          <w:szCs w:val="18"/>
          <w:lang w:val="de-AT"/>
        </w:rPr>
        <w:t xml:space="preserve">© </w:t>
      </w:r>
      <w:r>
        <w:rPr>
          <w:sz w:val="18"/>
          <w:szCs w:val="18"/>
          <w:lang w:val="de-AT"/>
        </w:rPr>
        <w:t>Region Seefeld</w:t>
      </w:r>
    </w:p>
    <w:p w:rsidR="008E3B82" w:rsidRDefault="008E3B82" w:rsidP="006006B1">
      <w:pPr>
        <w:pStyle w:val="Hervorhebungen"/>
        <w:jc w:val="both"/>
      </w:pPr>
      <w:r>
        <w:t xml:space="preserve">Zwei Tage voller Weingenuss, vier Bands in allen Geschmacksrichtungen und unzählige feine Weine kreieren gemeinsam das Tiroler Winzerfest </w:t>
      </w:r>
      <w:r w:rsidR="00E55DF7">
        <w:t>in Seefeld. Am 10. und 11. Juli mischen sich dieses Mal auch Steirische Geschmacksnoten in das Ensemble aus feinsten Tiroler Weinen.</w:t>
      </w:r>
    </w:p>
    <w:p w:rsidR="00975BA9" w:rsidRDefault="00975BA9" w:rsidP="006006B1">
      <w:pPr>
        <w:widowControl w:val="0"/>
        <w:autoSpaceDE w:val="0"/>
        <w:autoSpaceDN w:val="0"/>
        <w:adjustRightInd w:val="0"/>
        <w:spacing w:line="240" w:lineRule="auto"/>
      </w:pPr>
      <w:r>
        <w:t xml:space="preserve">Haben Sie’s gewusst? </w:t>
      </w:r>
      <w:r w:rsidR="0098227B">
        <w:t xml:space="preserve">Seit über 1.000 Jahren </w:t>
      </w:r>
      <w:r>
        <w:t xml:space="preserve">wird in Tirol Wein angebaut! Ganz schön viel Zeit um Wissen und vor allem Geschmack zu entwickeln. Seit einer etwas kürzeren Zeit existiert das Tiroler Winzerfest. Wie sich allerdings in den ersten beiden Ausgaben schon gezeigt hat: Tirol kann Wein. Und vor allem: Tirol mag Wein! Besonders wenn er sein Bouquet in Begleitung von Sonnenschein und feinsten Klängen entfalten kann. 2026 laden der Kurpark Seefeld und rund ein Dutzend heimische Winzer ein, die neuesten Alpentropfen zu verkosten. </w:t>
      </w:r>
    </w:p>
    <w:p w:rsidR="006A0446" w:rsidRDefault="006A0446" w:rsidP="006A0446">
      <w:pPr>
        <w:pStyle w:val="Flietext"/>
      </w:pPr>
    </w:p>
    <w:p w:rsidR="006006B1" w:rsidRPr="006A0446" w:rsidRDefault="006A0446" w:rsidP="006A0446">
      <w:pPr>
        <w:pStyle w:val="Flietext"/>
      </w:pPr>
      <w:r>
        <w:lastRenderedPageBreak/>
        <w:t>Weil es sich gemeinsam bekanntlich besser trinkt, haben sich die Tiroler dieses Mal Verstärkung aus der Steiermark geholt. Dass auch das grüne Herz Österreichs in Wirklichkeit einen roten Kern hat, beweisen die drei Gastwinzer, die sich für ein Gastspiel aufs Hochplateau begeben werden.</w:t>
      </w:r>
      <w:r w:rsidR="006006B1">
        <w:rPr>
          <w:rFonts w:cstheme="minorHAnsi"/>
          <w:u w:color="0000FF"/>
        </w:rPr>
        <w:br/>
      </w:r>
    </w:p>
    <w:p w:rsidR="006006B1" w:rsidRPr="00B64198" w:rsidRDefault="00633D8F" w:rsidP="006006B1">
      <w:pPr>
        <w:pStyle w:val="Subheadline"/>
        <w:rPr>
          <w:lang w:val="de-AT"/>
        </w:rPr>
      </w:pPr>
      <w:r>
        <w:rPr>
          <w:lang w:val="de-AT"/>
        </w:rPr>
        <w:t>Von Volksmusik bis Funkverliebt</w:t>
      </w:r>
    </w:p>
    <w:p w:rsidR="006006B1" w:rsidRDefault="006A0446" w:rsidP="006A0446">
      <w:pPr>
        <w:pStyle w:val="StandardWeb"/>
        <w:rPr>
          <w:rFonts w:ascii="Georgia" w:hAnsi="Georgia"/>
          <w:sz w:val="22"/>
          <w:szCs w:val="22"/>
        </w:rPr>
      </w:pPr>
      <w:r w:rsidRPr="007D513E">
        <w:rPr>
          <w:rFonts w:ascii="Georgia" w:hAnsi="Georgia"/>
          <w:sz w:val="22"/>
          <w:szCs w:val="22"/>
        </w:rPr>
        <w:t xml:space="preserve">Damit diese feine Kombination </w:t>
      </w:r>
      <w:r w:rsidR="007D513E" w:rsidRPr="007D513E">
        <w:rPr>
          <w:rFonts w:ascii="Georgia" w:hAnsi="Georgia"/>
          <w:sz w:val="22"/>
          <w:szCs w:val="22"/>
        </w:rPr>
        <w:t>einen</w:t>
      </w:r>
      <w:r w:rsidRPr="007D513E">
        <w:rPr>
          <w:rFonts w:ascii="Georgia" w:hAnsi="Georgia"/>
          <w:sz w:val="22"/>
          <w:szCs w:val="22"/>
        </w:rPr>
        <w:t xml:space="preserve"> gebührenden Rahmen bekommt, wird das Tiroler Winzerfest auch</w:t>
      </w:r>
      <w:r>
        <w:rPr>
          <w:rFonts w:ascii="Georgia" w:hAnsi="Georgia"/>
          <w:sz w:val="22"/>
          <w:szCs w:val="22"/>
        </w:rPr>
        <w:t xml:space="preserve"> heuer wieder </w:t>
      </w:r>
      <w:r w:rsidR="006006B1" w:rsidRPr="00B6718E">
        <w:rPr>
          <w:rFonts w:ascii="Georgia" w:hAnsi="Georgia"/>
          <w:sz w:val="22"/>
          <w:szCs w:val="22"/>
        </w:rPr>
        <w:t xml:space="preserve">kulinarisch </w:t>
      </w:r>
      <w:r w:rsidR="006006B1">
        <w:rPr>
          <w:rFonts w:ascii="Georgia" w:hAnsi="Georgia"/>
          <w:sz w:val="22"/>
          <w:szCs w:val="22"/>
        </w:rPr>
        <w:t>und musikalisch</w:t>
      </w:r>
      <w:r>
        <w:rPr>
          <w:rFonts w:ascii="Georgia" w:hAnsi="Georgia"/>
          <w:sz w:val="22"/>
          <w:szCs w:val="22"/>
        </w:rPr>
        <w:t xml:space="preserve"> passend begleitet. </w:t>
      </w:r>
      <w:r w:rsidR="006006B1" w:rsidRPr="00B6718E">
        <w:rPr>
          <w:rFonts w:ascii="Georgia" w:hAnsi="Georgia"/>
          <w:sz w:val="22"/>
          <w:szCs w:val="22"/>
        </w:rPr>
        <w:t xml:space="preserve">Heimische Gastronomen </w:t>
      </w:r>
      <w:r>
        <w:rPr>
          <w:rFonts w:ascii="Georgia" w:hAnsi="Georgia"/>
          <w:sz w:val="22"/>
          <w:szCs w:val="22"/>
        </w:rPr>
        <w:t xml:space="preserve">liefern die passenden </w:t>
      </w:r>
      <w:r w:rsidR="006006B1" w:rsidRPr="00B6718E">
        <w:rPr>
          <w:rFonts w:ascii="Georgia" w:hAnsi="Georgia"/>
          <w:sz w:val="22"/>
          <w:szCs w:val="22"/>
        </w:rPr>
        <w:t>Spezialitäten</w:t>
      </w:r>
      <w:r>
        <w:rPr>
          <w:rFonts w:ascii="Georgia" w:hAnsi="Georgia"/>
          <w:sz w:val="22"/>
          <w:szCs w:val="22"/>
        </w:rPr>
        <w:t xml:space="preserve"> zu den feinen Tropfen</w:t>
      </w:r>
      <w:r w:rsidR="006006B1">
        <w:rPr>
          <w:rFonts w:ascii="Georgia" w:hAnsi="Georgia"/>
          <w:sz w:val="22"/>
          <w:szCs w:val="22"/>
        </w:rPr>
        <w:t>, während</w:t>
      </w:r>
      <w:r w:rsidR="006006B1" w:rsidRPr="00B6718E">
        <w:rPr>
          <w:rFonts w:ascii="Georgia" w:hAnsi="Georgia"/>
          <w:sz w:val="22"/>
          <w:szCs w:val="22"/>
        </w:rPr>
        <w:t xml:space="preserve"> </w:t>
      </w:r>
      <w:r w:rsidR="006006B1">
        <w:rPr>
          <w:rFonts w:ascii="Georgia" w:hAnsi="Georgia"/>
          <w:sz w:val="22"/>
          <w:szCs w:val="22"/>
        </w:rPr>
        <w:t>die Musik</w:t>
      </w:r>
      <w:r>
        <w:rPr>
          <w:rFonts w:ascii="Georgia" w:hAnsi="Georgia"/>
          <w:sz w:val="22"/>
          <w:szCs w:val="22"/>
        </w:rPr>
        <w:t xml:space="preserve"> zum Tanzen einlädt</w:t>
      </w:r>
      <w:r w:rsidR="006006B1">
        <w:rPr>
          <w:rFonts w:ascii="Georgia" w:hAnsi="Georgia"/>
          <w:sz w:val="22"/>
          <w:szCs w:val="22"/>
        </w:rPr>
        <w:t xml:space="preserve">. </w:t>
      </w:r>
      <w:r w:rsidR="006B51DC">
        <w:rPr>
          <w:rFonts w:ascii="Georgia" w:hAnsi="Georgia"/>
          <w:sz w:val="22"/>
          <w:szCs w:val="22"/>
        </w:rPr>
        <w:t xml:space="preserve">Was am Freitag um 15:00 Uhr mit feinster Volksmusik von den </w:t>
      </w:r>
      <w:proofErr w:type="spellStart"/>
      <w:r w:rsidR="006B51DC">
        <w:rPr>
          <w:rFonts w:ascii="Georgia" w:hAnsi="Georgia"/>
          <w:sz w:val="22"/>
          <w:szCs w:val="22"/>
        </w:rPr>
        <w:t>Oberleinern</w:t>
      </w:r>
      <w:proofErr w:type="spellEnd"/>
      <w:r w:rsidR="006B51DC">
        <w:rPr>
          <w:rFonts w:ascii="Georgia" w:hAnsi="Georgia"/>
          <w:sz w:val="22"/>
          <w:szCs w:val="22"/>
        </w:rPr>
        <w:t xml:space="preserve"> beginnt, endet mit den musikalischen Alleskönnern von Plankton. Samstags werden schon zu Mittag die ersten Gläser gefüllt und ab 15:00 Uhr werden auch die Ohren verwöhnt. „The </w:t>
      </w:r>
      <w:proofErr w:type="spellStart"/>
      <w:r w:rsidR="006B51DC">
        <w:rPr>
          <w:rFonts w:ascii="Georgia" w:hAnsi="Georgia"/>
          <w:sz w:val="22"/>
          <w:szCs w:val="22"/>
        </w:rPr>
        <w:t>Acoustic</w:t>
      </w:r>
      <w:proofErr w:type="spellEnd"/>
      <w:r w:rsidR="006B51DC">
        <w:rPr>
          <w:rFonts w:ascii="Georgia" w:hAnsi="Georgia"/>
          <w:sz w:val="22"/>
          <w:szCs w:val="22"/>
        </w:rPr>
        <w:t xml:space="preserve"> Band“ verbindet </w:t>
      </w:r>
      <w:r w:rsidR="006B51DC" w:rsidRPr="006B51DC">
        <w:rPr>
          <w:rFonts w:ascii="Georgia" w:hAnsi="Georgia"/>
          <w:sz w:val="22"/>
          <w:szCs w:val="22"/>
        </w:rPr>
        <w:t xml:space="preserve">Klassiker </w:t>
      </w:r>
      <w:r w:rsidR="006B51DC">
        <w:rPr>
          <w:rFonts w:ascii="Georgia" w:hAnsi="Georgia"/>
          <w:sz w:val="22"/>
          <w:szCs w:val="22"/>
        </w:rPr>
        <w:t>und</w:t>
      </w:r>
      <w:r w:rsidR="006B51DC" w:rsidRPr="006B51DC">
        <w:rPr>
          <w:rFonts w:ascii="Georgia" w:hAnsi="Georgia"/>
          <w:sz w:val="22"/>
          <w:szCs w:val="22"/>
        </w:rPr>
        <w:t xml:space="preserve"> moderne </w:t>
      </w:r>
      <w:r w:rsidR="006B51DC">
        <w:rPr>
          <w:rFonts w:ascii="Georgia" w:hAnsi="Georgia"/>
          <w:sz w:val="22"/>
          <w:szCs w:val="22"/>
        </w:rPr>
        <w:t xml:space="preserve">Sounds, bevor es um 18:00 Uhr zur großen Weinprämierung mit VM1 Moderator Ingo Rotter geht. </w:t>
      </w:r>
      <w:r w:rsidR="00CB4792" w:rsidRPr="00CB4792">
        <w:rPr>
          <w:rFonts w:ascii="Georgia" w:hAnsi="Georgia"/>
          <w:sz w:val="22"/>
          <w:szCs w:val="22"/>
        </w:rPr>
        <w:t>Zum gebührenden Abschluss des Tiroler Winzerfests sorgen „</w:t>
      </w:r>
      <w:proofErr w:type="spellStart"/>
      <w:r w:rsidR="00CB4792" w:rsidRPr="00CB4792">
        <w:rPr>
          <w:rFonts w:ascii="Georgia" w:hAnsi="Georgia"/>
          <w:sz w:val="22"/>
          <w:szCs w:val="22"/>
        </w:rPr>
        <w:t>Moreland</w:t>
      </w:r>
      <w:proofErr w:type="spellEnd"/>
      <w:r w:rsidR="00CB4792" w:rsidRPr="00CB4792">
        <w:rPr>
          <w:rFonts w:ascii="Georgia" w:hAnsi="Georgia"/>
          <w:sz w:val="22"/>
          <w:szCs w:val="22"/>
        </w:rPr>
        <w:t>“ mit Soul &amp; Funk für einen mitreißenden Ausklang im Kurpark.</w:t>
      </w:r>
    </w:p>
    <w:p w:rsidR="006006B1" w:rsidRDefault="006006B1" w:rsidP="006006B1">
      <w:pPr>
        <w:pStyle w:val="StandardWeb"/>
        <w:rPr>
          <w:rFonts w:ascii="Georgia" w:hAnsi="Georgia"/>
          <w:sz w:val="22"/>
          <w:szCs w:val="22"/>
        </w:rPr>
      </w:pPr>
    </w:p>
    <w:p w:rsidR="006006B1" w:rsidRDefault="00CB4792" w:rsidP="006006B1">
      <w:pPr>
        <w:pStyle w:val="Subheadline"/>
        <w:rPr>
          <w:lang w:val="de-AT"/>
        </w:rPr>
      </w:pPr>
      <w:r>
        <w:rPr>
          <w:lang w:val="de-AT"/>
        </w:rPr>
        <w:t>Was macht die tiroler weine aus?</w:t>
      </w:r>
    </w:p>
    <w:p w:rsidR="006006B1" w:rsidRDefault="00CB4792" w:rsidP="006006B1">
      <w:pPr>
        <w:pStyle w:val="StandardWeb"/>
        <w:rPr>
          <w:rFonts w:ascii="Georgia" w:hAnsi="Georgia"/>
          <w:sz w:val="22"/>
          <w:szCs w:val="22"/>
        </w:rPr>
      </w:pPr>
      <w:r>
        <w:rPr>
          <w:rFonts w:ascii="Georgia" w:hAnsi="Georgia"/>
          <w:sz w:val="22"/>
          <w:szCs w:val="22"/>
        </w:rPr>
        <w:t xml:space="preserve">Der Tiroler Weinbauverband mit seinen rund </w:t>
      </w:r>
      <w:r w:rsidRPr="00B6718E">
        <w:rPr>
          <w:rFonts w:ascii="Georgia" w:hAnsi="Georgia"/>
          <w:sz w:val="22"/>
          <w:szCs w:val="22"/>
        </w:rPr>
        <w:t>8</w:t>
      </w:r>
      <w:r>
        <w:rPr>
          <w:rFonts w:ascii="Georgia" w:hAnsi="Georgia"/>
          <w:sz w:val="22"/>
          <w:szCs w:val="22"/>
        </w:rPr>
        <w:t>5</w:t>
      </w:r>
      <w:r w:rsidRPr="00B6718E">
        <w:rPr>
          <w:rFonts w:ascii="Georgia" w:hAnsi="Georgia"/>
          <w:sz w:val="22"/>
          <w:szCs w:val="22"/>
        </w:rPr>
        <w:t xml:space="preserve"> Winzerbetriebe</w:t>
      </w:r>
      <w:r>
        <w:rPr>
          <w:rFonts w:ascii="Georgia" w:hAnsi="Georgia"/>
          <w:sz w:val="22"/>
          <w:szCs w:val="22"/>
        </w:rPr>
        <w:t xml:space="preserve">n besitzt alles in allem rund </w:t>
      </w:r>
      <w:r w:rsidR="006006B1" w:rsidRPr="00B6718E">
        <w:rPr>
          <w:rFonts w:ascii="Georgia" w:hAnsi="Georgia"/>
          <w:sz w:val="22"/>
          <w:szCs w:val="22"/>
        </w:rPr>
        <w:t>25 Hektar Rebfläche</w:t>
      </w:r>
      <w:r>
        <w:rPr>
          <w:rFonts w:ascii="Georgia" w:hAnsi="Georgia"/>
          <w:sz w:val="22"/>
          <w:szCs w:val="22"/>
        </w:rPr>
        <w:t xml:space="preserve">, wo die Trauben von </w:t>
      </w:r>
      <w:r w:rsidR="006006B1" w:rsidRPr="00B6718E">
        <w:rPr>
          <w:rFonts w:ascii="Georgia" w:hAnsi="Georgia"/>
          <w:sz w:val="22"/>
          <w:szCs w:val="22"/>
        </w:rPr>
        <w:t>klare</w:t>
      </w:r>
      <w:r>
        <w:rPr>
          <w:rFonts w:ascii="Georgia" w:hAnsi="Georgia"/>
          <w:sz w:val="22"/>
          <w:szCs w:val="22"/>
        </w:rPr>
        <w:t>r</w:t>
      </w:r>
      <w:r w:rsidR="006006B1" w:rsidRPr="00B6718E">
        <w:rPr>
          <w:rFonts w:ascii="Georgia" w:hAnsi="Georgia"/>
          <w:sz w:val="22"/>
          <w:szCs w:val="22"/>
        </w:rPr>
        <w:t xml:space="preserve"> Bergluft, Sonne und alpine</w:t>
      </w:r>
      <w:r>
        <w:rPr>
          <w:rFonts w:ascii="Georgia" w:hAnsi="Georgia"/>
          <w:sz w:val="22"/>
          <w:szCs w:val="22"/>
        </w:rPr>
        <w:t>n</w:t>
      </w:r>
      <w:r w:rsidR="006006B1" w:rsidRPr="00B6718E">
        <w:rPr>
          <w:rFonts w:ascii="Georgia" w:hAnsi="Georgia"/>
          <w:sz w:val="22"/>
          <w:szCs w:val="22"/>
        </w:rPr>
        <w:t xml:space="preserve"> Höhenlagen</w:t>
      </w:r>
      <w:r>
        <w:rPr>
          <w:rFonts w:ascii="Georgia" w:hAnsi="Georgia"/>
          <w:sz w:val="22"/>
          <w:szCs w:val="22"/>
        </w:rPr>
        <w:t xml:space="preserve"> profitieren</w:t>
      </w:r>
      <w:r w:rsidR="006006B1" w:rsidRPr="00B6718E">
        <w:rPr>
          <w:rFonts w:ascii="Georgia" w:hAnsi="Georgia"/>
          <w:sz w:val="22"/>
          <w:szCs w:val="22"/>
        </w:rPr>
        <w:t xml:space="preserve">. </w:t>
      </w:r>
      <w:r>
        <w:rPr>
          <w:rFonts w:ascii="Georgia" w:hAnsi="Georgia"/>
          <w:sz w:val="22"/>
          <w:szCs w:val="22"/>
        </w:rPr>
        <w:t xml:space="preserve">In bis zu 800 Metern Seehöhe sprießen die Reben, was </w:t>
      </w:r>
      <w:r w:rsidR="006006B1" w:rsidRPr="00B6718E">
        <w:rPr>
          <w:rFonts w:ascii="Georgia" w:hAnsi="Georgia"/>
          <w:sz w:val="22"/>
          <w:szCs w:val="22"/>
        </w:rPr>
        <w:t xml:space="preserve">Tirol zu </w:t>
      </w:r>
      <w:r>
        <w:rPr>
          <w:rFonts w:ascii="Georgia" w:hAnsi="Georgia"/>
          <w:sz w:val="22"/>
          <w:szCs w:val="22"/>
        </w:rPr>
        <w:t xml:space="preserve">einer der </w:t>
      </w:r>
      <w:r w:rsidR="006006B1" w:rsidRPr="00B6718E">
        <w:rPr>
          <w:rFonts w:ascii="Georgia" w:hAnsi="Georgia"/>
          <w:sz w:val="22"/>
          <w:szCs w:val="22"/>
        </w:rPr>
        <w:t>höchstgelegenen Weinbauregionen i</w:t>
      </w:r>
      <w:r w:rsidR="00633D8F">
        <w:rPr>
          <w:rFonts w:ascii="Georgia" w:hAnsi="Georgia"/>
          <w:sz w:val="22"/>
          <w:szCs w:val="22"/>
        </w:rPr>
        <w:t>n den</w:t>
      </w:r>
      <w:r w:rsidR="006006B1" w:rsidRPr="00B6718E">
        <w:rPr>
          <w:rFonts w:ascii="Georgia" w:hAnsi="Georgia"/>
          <w:sz w:val="22"/>
          <w:szCs w:val="22"/>
        </w:rPr>
        <w:t xml:space="preserve"> Alpen</w:t>
      </w:r>
      <w:r>
        <w:rPr>
          <w:rFonts w:ascii="Georgia" w:hAnsi="Georgia"/>
          <w:sz w:val="22"/>
          <w:szCs w:val="22"/>
        </w:rPr>
        <w:t xml:space="preserve"> macht.</w:t>
      </w:r>
      <w:r w:rsidR="006006B1">
        <w:rPr>
          <w:rFonts w:ascii="Georgia" w:hAnsi="Georgia"/>
          <w:sz w:val="22"/>
          <w:szCs w:val="22"/>
        </w:rPr>
        <w:t xml:space="preserve"> </w:t>
      </w:r>
      <w:r w:rsidR="00633D8F">
        <w:rPr>
          <w:rFonts w:ascii="Georgia" w:hAnsi="Georgia"/>
          <w:sz w:val="22"/>
          <w:szCs w:val="22"/>
        </w:rPr>
        <w:t xml:space="preserve">Unter anderem werden gerne </w:t>
      </w:r>
      <w:r w:rsidR="006006B1" w:rsidRPr="00B6718E">
        <w:rPr>
          <w:rFonts w:ascii="Georgia" w:hAnsi="Georgia"/>
          <w:sz w:val="22"/>
          <w:szCs w:val="22"/>
        </w:rPr>
        <w:t>Sauvignon Blanc</w:t>
      </w:r>
      <w:r w:rsidR="00633D8F">
        <w:rPr>
          <w:rFonts w:ascii="Georgia" w:hAnsi="Georgia"/>
          <w:sz w:val="22"/>
          <w:szCs w:val="22"/>
        </w:rPr>
        <w:t>,</w:t>
      </w:r>
      <w:r w:rsidR="006006B1" w:rsidRPr="00B6718E">
        <w:rPr>
          <w:rFonts w:ascii="Georgia" w:hAnsi="Georgia"/>
          <w:sz w:val="22"/>
          <w:szCs w:val="22"/>
        </w:rPr>
        <w:t xml:space="preserve"> Weißburgunder</w:t>
      </w:r>
      <w:r w:rsidR="00633D8F">
        <w:rPr>
          <w:rFonts w:ascii="Georgia" w:hAnsi="Georgia"/>
          <w:sz w:val="22"/>
          <w:szCs w:val="22"/>
        </w:rPr>
        <w:t xml:space="preserve">, </w:t>
      </w:r>
      <w:proofErr w:type="spellStart"/>
      <w:r w:rsidR="006006B1" w:rsidRPr="00B6718E">
        <w:rPr>
          <w:rFonts w:ascii="Georgia" w:hAnsi="Georgia"/>
          <w:sz w:val="22"/>
          <w:szCs w:val="22"/>
        </w:rPr>
        <w:t>Zweigelt</w:t>
      </w:r>
      <w:proofErr w:type="spellEnd"/>
      <w:r w:rsidR="006006B1" w:rsidRPr="00B6718E">
        <w:rPr>
          <w:rFonts w:ascii="Georgia" w:hAnsi="Georgia"/>
          <w:sz w:val="22"/>
          <w:szCs w:val="22"/>
        </w:rPr>
        <w:t xml:space="preserve"> </w:t>
      </w:r>
      <w:r w:rsidR="00633D8F">
        <w:rPr>
          <w:rFonts w:ascii="Georgia" w:hAnsi="Georgia"/>
          <w:sz w:val="22"/>
          <w:szCs w:val="22"/>
        </w:rPr>
        <w:t xml:space="preserve">oder </w:t>
      </w:r>
      <w:r w:rsidR="006006B1" w:rsidRPr="00B6718E">
        <w:rPr>
          <w:rFonts w:ascii="Georgia" w:hAnsi="Georgia"/>
          <w:sz w:val="22"/>
          <w:szCs w:val="22"/>
        </w:rPr>
        <w:t>Pinot Noir</w:t>
      </w:r>
      <w:r w:rsidR="006006B1">
        <w:rPr>
          <w:rFonts w:ascii="Georgia" w:hAnsi="Georgia"/>
          <w:sz w:val="22"/>
          <w:szCs w:val="22"/>
        </w:rPr>
        <w:t xml:space="preserve"> </w:t>
      </w:r>
      <w:r w:rsidR="00633D8F">
        <w:rPr>
          <w:rFonts w:ascii="Georgia" w:hAnsi="Georgia"/>
          <w:sz w:val="22"/>
          <w:szCs w:val="22"/>
        </w:rPr>
        <w:t xml:space="preserve">angebaut. Der Tiroler Wein überzeugt vor allem durch </w:t>
      </w:r>
      <w:r w:rsidR="00633D8F" w:rsidRPr="00B6718E">
        <w:rPr>
          <w:rFonts w:ascii="Georgia" w:hAnsi="Georgia"/>
          <w:sz w:val="22"/>
          <w:szCs w:val="22"/>
        </w:rPr>
        <w:t>Frische, Finesse und regionalen Charakter</w:t>
      </w:r>
      <w:r w:rsidR="00633D8F">
        <w:rPr>
          <w:rFonts w:ascii="Georgia" w:hAnsi="Georgia"/>
          <w:sz w:val="22"/>
          <w:szCs w:val="22"/>
        </w:rPr>
        <w:t>.</w:t>
      </w:r>
      <w:r w:rsidR="00633D8F">
        <w:rPr>
          <w:rFonts w:ascii="Georgia" w:hAnsi="Georgia"/>
          <w:sz w:val="22"/>
          <w:szCs w:val="22"/>
        </w:rPr>
        <w:br/>
      </w:r>
    </w:p>
    <w:p w:rsidR="006006B1" w:rsidRDefault="006006B1" w:rsidP="006006B1">
      <w:pPr>
        <w:pStyle w:val="StandardWeb"/>
        <w:rPr>
          <w:rFonts w:ascii="Georgia" w:hAnsi="Georgia"/>
          <w:sz w:val="22"/>
          <w:szCs w:val="22"/>
        </w:rPr>
      </w:pPr>
      <w:r>
        <w:rPr>
          <w:rFonts w:ascii="Georgia" w:hAnsi="Georgia"/>
          <w:sz w:val="22"/>
          <w:szCs w:val="22"/>
        </w:rPr>
        <w:t xml:space="preserve">Übrigens: Die Genuss-Fortsetzung findet bereits eine Woche später </w:t>
      </w:r>
      <w:r w:rsidRPr="00B6718E">
        <w:rPr>
          <w:rFonts w:ascii="Georgia" w:hAnsi="Georgia"/>
          <w:sz w:val="22"/>
          <w:szCs w:val="22"/>
        </w:rPr>
        <w:t>am 1</w:t>
      </w:r>
      <w:r w:rsidR="000708F3">
        <w:rPr>
          <w:rFonts w:ascii="Georgia" w:hAnsi="Georgia"/>
          <w:sz w:val="22"/>
          <w:szCs w:val="22"/>
        </w:rPr>
        <w:t>7</w:t>
      </w:r>
      <w:r w:rsidRPr="00B6718E">
        <w:rPr>
          <w:rFonts w:ascii="Georgia" w:hAnsi="Georgia"/>
          <w:sz w:val="22"/>
          <w:szCs w:val="22"/>
        </w:rPr>
        <w:t>. Juli 202</w:t>
      </w:r>
      <w:r w:rsidR="000708F3">
        <w:rPr>
          <w:rFonts w:ascii="Georgia" w:hAnsi="Georgia"/>
          <w:sz w:val="22"/>
          <w:szCs w:val="22"/>
        </w:rPr>
        <w:t>6</w:t>
      </w:r>
      <w:r w:rsidRPr="00B6718E">
        <w:rPr>
          <w:rFonts w:ascii="Georgia" w:hAnsi="Georgia"/>
          <w:sz w:val="22"/>
          <w:szCs w:val="22"/>
        </w:rPr>
        <w:t xml:space="preserve"> </w:t>
      </w:r>
      <w:r>
        <w:rPr>
          <w:rFonts w:ascii="Georgia" w:hAnsi="Georgia"/>
          <w:sz w:val="22"/>
          <w:szCs w:val="22"/>
        </w:rPr>
        <w:t>statt, wenn die Kaufmannschaft Seefeld zu</w:t>
      </w:r>
      <w:r w:rsidRPr="00B6718E">
        <w:rPr>
          <w:rFonts w:ascii="Georgia" w:hAnsi="Georgia"/>
          <w:sz w:val="22"/>
          <w:szCs w:val="22"/>
        </w:rPr>
        <w:t xml:space="preserve"> </w:t>
      </w:r>
      <w:r>
        <w:rPr>
          <w:rFonts w:ascii="Georgia" w:hAnsi="Georgia"/>
          <w:sz w:val="22"/>
          <w:szCs w:val="22"/>
        </w:rPr>
        <w:t>„</w:t>
      </w:r>
      <w:r w:rsidRPr="00B6718E">
        <w:rPr>
          <w:rFonts w:ascii="Georgia" w:hAnsi="Georgia"/>
          <w:sz w:val="22"/>
          <w:szCs w:val="22"/>
        </w:rPr>
        <w:t>Shopping &amp; Wein</w:t>
      </w:r>
      <w:r>
        <w:rPr>
          <w:rFonts w:ascii="Georgia" w:hAnsi="Georgia"/>
          <w:sz w:val="22"/>
          <w:szCs w:val="22"/>
        </w:rPr>
        <w:t>“ einlädt.</w:t>
      </w:r>
    </w:p>
    <w:p w:rsidR="006006B1" w:rsidRPr="008B494E" w:rsidRDefault="006006B1" w:rsidP="006006B1">
      <w:pPr>
        <w:pStyle w:val="StandardWeb"/>
        <w:rPr>
          <w:rFonts w:ascii="Georgia" w:hAnsi="Georgia"/>
          <w:sz w:val="22"/>
          <w:szCs w:val="22"/>
        </w:rPr>
      </w:pPr>
      <w:r w:rsidRPr="00FD112D">
        <w:rPr>
          <w:rStyle w:val="HervorhebungenZchn"/>
          <w:sz w:val="22"/>
          <w:szCs w:val="22"/>
          <w:lang w:val="de-AT"/>
        </w:rPr>
        <w:br/>
        <w:t>Honorarfreies Bildmaterial</w:t>
      </w:r>
      <w:r w:rsidRPr="00FD112D">
        <w:rPr>
          <w:rFonts w:ascii="Georgia" w:hAnsi="Georgia"/>
          <w:sz w:val="22"/>
          <w:szCs w:val="22"/>
          <w:lang w:val="de-AT"/>
        </w:rPr>
        <w:t xml:space="preserve"> können Sie</w:t>
      </w:r>
      <w:r w:rsidRPr="006006B1">
        <w:rPr>
          <w:rFonts w:ascii="Georgia" w:hAnsi="Georgia"/>
          <w:sz w:val="22"/>
          <w:szCs w:val="22"/>
          <w:lang w:val="de-AT"/>
        </w:rPr>
        <w:t xml:space="preserve"> </w:t>
      </w:r>
      <w:hyperlink r:id="rId7" w:history="1">
        <w:r w:rsidR="00633D8F" w:rsidRPr="00F412D3">
          <w:rPr>
            <w:rStyle w:val="Hyperlink"/>
            <w:rFonts w:ascii="Georgia" w:hAnsi="Georgia"/>
            <w:b/>
            <w:sz w:val="22"/>
            <w:szCs w:val="22"/>
          </w:rPr>
          <w:t>hier</w:t>
        </w:r>
      </w:hyperlink>
      <w:r w:rsidR="00633D8F">
        <w:t xml:space="preserve"> </w:t>
      </w:r>
      <w:r w:rsidRPr="00FD112D">
        <w:rPr>
          <w:rFonts w:ascii="Georgia" w:hAnsi="Georgia"/>
          <w:sz w:val="22"/>
          <w:szCs w:val="22"/>
          <w:lang w:val="de-AT"/>
        </w:rPr>
        <w:t>downloaden. Bildnachweis laut Copyright-Vermerk.</w:t>
      </w:r>
    </w:p>
    <w:p w:rsidR="006006B1" w:rsidRDefault="006006B1" w:rsidP="006006B1">
      <w:pPr>
        <w:pStyle w:val="Hervorhebungen"/>
        <w:spacing w:before="0" w:after="0" w:line="360" w:lineRule="auto"/>
        <w:rPr>
          <w:lang w:val="de-AT"/>
        </w:rPr>
      </w:pPr>
      <w:r w:rsidRPr="00AB7FAF">
        <w:rPr>
          <w:lang w:val="de-AT"/>
        </w:rPr>
        <w:t xml:space="preserve">Kontakt und Rückfragen: </w:t>
      </w:r>
    </w:p>
    <w:p w:rsidR="006006B1" w:rsidRPr="00EB76C8" w:rsidRDefault="006006B1" w:rsidP="006006B1">
      <w:pPr>
        <w:spacing w:line="360" w:lineRule="auto"/>
      </w:pPr>
      <w:r w:rsidRPr="00EB76C8">
        <w:t>Region Seefeld – Tirols Hochplateau</w:t>
      </w:r>
    </w:p>
    <w:p w:rsidR="006006B1" w:rsidRPr="006006B1" w:rsidRDefault="006006B1" w:rsidP="006006B1">
      <w:pPr>
        <w:pStyle w:val="Flietext"/>
        <w:spacing w:before="0" w:after="0" w:line="360" w:lineRule="auto"/>
        <w:jc w:val="both"/>
      </w:pPr>
      <w:r w:rsidRPr="006006B1">
        <w:t>c/o Nicolas Lair</w:t>
      </w:r>
    </w:p>
    <w:p w:rsidR="006006B1" w:rsidRPr="006006B1" w:rsidRDefault="006006B1" w:rsidP="006006B1">
      <w:pPr>
        <w:pStyle w:val="Flietext"/>
        <w:spacing w:before="0" w:after="0" w:line="360" w:lineRule="auto"/>
        <w:jc w:val="both"/>
      </w:pPr>
      <w:proofErr w:type="spellStart"/>
      <w:r w:rsidRPr="006006B1">
        <w:t>Kirchplatzl</w:t>
      </w:r>
      <w:proofErr w:type="spellEnd"/>
      <w:r w:rsidRPr="006006B1">
        <w:t xml:space="preserve"> 128a</w:t>
      </w:r>
    </w:p>
    <w:p w:rsidR="006006B1" w:rsidRPr="00AB7FAF" w:rsidRDefault="006006B1" w:rsidP="006006B1">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6006B1" w:rsidRPr="00AB7FAF" w:rsidRDefault="006006B1" w:rsidP="006006B1">
      <w:pPr>
        <w:pStyle w:val="Flietext"/>
        <w:spacing w:before="0" w:after="0" w:line="360" w:lineRule="auto"/>
        <w:jc w:val="both"/>
        <w:rPr>
          <w:lang w:val="de-AT"/>
        </w:rPr>
      </w:pPr>
      <w:r w:rsidRPr="00AB7FAF">
        <w:rPr>
          <w:lang w:val="de-AT"/>
        </w:rPr>
        <w:t xml:space="preserve">M: +43 (0)664 / </w:t>
      </w:r>
      <w:r>
        <w:rPr>
          <w:lang w:val="de-AT"/>
        </w:rPr>
        <w:t>806 66 46 44</w:t>
      </w:r>
    </w:p>
    <w:p w:rsidR="006006B1" w:rsidRPr="00AB7FAF" w:rsidRDefault="006006B1" w:rsidP="006006B1">
      <w:pPr>
        <w:pStyle w:val="WebsiteTextMediumItalic"/>
        <w:spacing w:line="360" w:lineRule="auto"/>
        <w:rPr>
          <w:lang w:val="de-AT"/>
        </w:rPr>
      </w:pPr>
      <w:r>
        <w:rPr>
          <w:lang w:val="de-AT"/>
        </w:rPr>
        <w:t>nicolas.lair</w:t>
      </w:r>
      <w:r w:rsidRPr="00AB7FAF">
        <w:rPr>
          <w:lang w:val="de-AT"/>
        </w:rPr>
        <w:t>@seefeld.com</w:t>
      </w:r>
    </w:p>
    <w:p w:rsidR="00FC1C18" w:rsidRDefault="00D752BD" w:rsidP="00633D8F">
      <w:pPr>
        <w:pStyle w:val="WebsiteTextMediumItalic"/>
        <w:spacing w:line="360" w:lineRule="auto"/>
        <w:rPr>
          <w:lang w:val="de-AT"/>
        </w:rPr>
      </w:pPr>
      <w:hyperlink r:id="rId8" w:history="1">
        <w:r w:rsidRPr="000C64C5">
          <w:rPr>
            <w:rStyle w:val="Hyperlink"/>
            <w:lang w:val="de-AT"/>
          </w:rPr>
          <w:t>www.seefeld.com</w:t>
        </w:r>
      </w:hyperlink>
      <w:bookmarkEnd w:id="0"/>
    </w:p>
    <w:p w:rsidR="00D752BD" w:rsidRDefault="00D752BD" w:rsidP="00633D8F">
      <w:pPr>
        <w:pStyle w:val="WebsiteTextMediumItalic"/>
        <w:spacing w:line="360" w:lineRule="auto"/>
        <w:rPr>
          <w:lang w:val="de-AT"/>
        </w:rPr>
      </w:pPr>
    </w:p>
    <w:p w:rsidR="00D752BD" w:rsidRDefault="00D752BD" w:rsidP="00633D8F">
      <w:pPr>
        <w:pStyle w:val="WebsiteTextMediumItalic"/>
        <w:spacing w:line="360" w:lineRule="auto"/>
        <w:rPr>
          <w:lang w:val="de-AT"/>
        </w:rPr>
      </w:pPr>
      <w:bookmarkStart w:id="1" w:name="_GoBack"/>
      <w:bookmarkEnd w:id="1"/>
    </w:p>
    <w:p w:rsidR="00D752BD" w:rsidRDefault="00D752BD" w:rsidP="00D752BD">
      <w:pPr>
        <w:pStyle w:val="Hervorhebungen"/>
        <w:spacing w:before="0" w:after="0" w:line="360" w:lineRule="auto"/>
        <w:rPr>
          <w:b w:val="0"/>
          <w:i/>
          <w:color w:val="AEAAAA" w:themeColor="background2" w:themeShade="BF"/>
          <w:sz w:val="20"/>
          <w:szCs w:val="20"/>
        </w:rPr>
      </w:pPr>
      <w:r>
        <w:rPr>
          <w:rFonts w:cs="Arial"/>
          <w:b w:val="0"/>
          <w:i/>
          <w:iCs/>
          <w:color w:val="AEAAAA" w:themeColor="background2" w:themeShade="BF"/>
          <w:sz w:val="20"/>
          <w:szCs w:val="20"/>
        </w:rPr>
        <w:t>Die Region Seefeld – Tirols Hochplateau liegt auf 1.200 m Seehöhe, 30 km von Innsbruck entfernt und gehört mit 245 km perfekt präparierten Loipen zu den besten Langlauf-Regionen der Welt. Sie war Austragungsort der Nordischen Skiweltmeisterschaften 1985 und 2019 und wurde 2023 als erste alpine Destination Österreichs mit dem Österreichischem Umweltzeichen ausgezeichnet.</w:t>
      </w:r>
    </w:p>
    <w:p w:rsidR="00D752BD" w:rsidRPr="00D752BD" w:rsidRDefault="00D752BD" w:rsidP="00633D8F">
      <w:pPr>
        <w:pStyle w:val="WebsiteTextMediumItalic"/>
        <w:spacing w:line="360" w:lineRule="auto"/>
      </w:pPr>
    </w:p>
    <w:sectPr w:rsidR="00D752BD" w:rsidRPr="00D752BD" w:rsidSect="00FC624D">
      <w:headerReference w:type="default" r:id="rId9"/>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3DB5" w:rsidRDefault="00A33DB5">
      <w:pPr>
        <w:spacing w:line="240" w:lineRule="auto"/>
      </w:pPr>
      <w:r>
        <w:separator/>
      </w:r>
    </w:p>
  </w:endnote>
  <w:endnote w:type="continuationSeparator" w:id="0">
    <w:p w:rsidR="00A33DB5" w:rsidRDefault="00A33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3DB5" w:rsidRDefault="00A33DB5">
      <w:pPr>
        <w:spacing w:line="240" w:lineRule="auto"/>
      </w:pPr>
      <w:r>
        <w:separator/>
      </w:r>
    </w:p>
  </w:footnote>
  <w:footnote w:type="continuationSeparator" w:id="0">
    <w:p w:rsidR="00A33DB5" w:rsidRDefault="00A33D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A17141" w:rsidP="00EF68E8">
    <w:r>
      <w:rPr>
        <w:noProof/>
        <w:lang w:eastAsia="de-DE"/>
      </w:rPr>
      <w:drawing>
        <wp:anchor distT="0" distB="0" distL="114300" distR="114300" simplePos="0" relativeHeight="251659264" behindDoc="1" locked="0" layoutInCell="1" allowOverlap="1" wp14:anchorId="723614D0" wp14:editId="1FC96521">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6B1"/>
    <w:rsid w:val="00033BE4"/>
    <w:rsid w:val="000708F3"/>
    <w:rsid w:val="00082C82"/>
    <w:rsid w:val="00226AB3"/>
    <w:rsid w:val="002271BE"/>
    <w:rsid w:val="003B5320"/>
    <w:rsid w:val="00426CD2"/>
    <w:rsid w:val="004347DA"/>
    <w:rsid w:val="004B01B0"/>
    <w:rsid w:val="006006B1"/>
    <w:rsid w:val="00633D8F"/>
    <w:rsid w:val="006A0446"/>
    <w:rsid w:val="006B51DC"/>
    <w:rsid w:val="006D1352"/>
    <w:rsid w:val="007348BD"/>
    <w:rsid w:val="007D513E"/>
    <w:rsid w:val="008E3B82"/>
    <w:rsid w:val="0092729B"/>
    <w:rsid w:val="00975BA9"/>
    <w:rsid w:val="0098227B"/>
    <w:rsid w:val="00A17141"/>
    <w:rsid w:val="00A33DB5"/>
    <w:rsid w:val="00B015C9"/>
    <w:rsid w:val="00CB4792"/>
    <w:rsid w:val="00D16503"/>
    <w:rsid w:val="00D752BD"/>
    <w:rsid w:val="00E55DF7"/>
    <w:rsid w:val="00F412D3"/>
    <w:rsid w:val="00FC1C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60A0F"/>
  <w15:chartTrackingRefBased/>
  <w15:docId w15:val="{B6A97D0A-1E1B-4AAA-ABCE-3318F595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6006B1"/>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006B1"/>
    <w:rPr>
      <w:color w:val="0563C1" w:themeColor="hyperlink"/>
      <w:u w:val="single"/>
    </w:rPr>
  </w:style>
  <w:style w:type="paragraph" w:customStyle="1" w:styleId="Flietext">
    <w:name w:val="Fließtext"/>
    <w:link w:val="FlietextZchn"/>
    <w:qFormat/>
    <w:rsid w:val="006006B1"/>
    <w:pPr>
      <w:spacing w:before="360" w:after="360" w:line="276" w:lineRule="auto"/>
    </w:pPr>
    <w:rPr>
      <w:rFonts w:ascii="Georgia" w:hAnsi="Georgia"/>
    </w:rPr>
  </w:style>
  <w:style w:type="paragraph" w:customStyle="1" w:styleId="Hervorhebungen">
    <w:name w:val="Hervorhebungen"/>
    <w:basedOn w:val="Flietext"/>
    <w:link w:val="HervorhebungenZchn"/>
    <w:qFormat/>
    <w:rsid w:val="006006B1"/>
    <w:rPr>
      <w:b/>
    </w:rPr>
  </w:style>
  <w:style w:type="character" w:customStyle="1" w:styleId="FlietextZchn">
    <w:name w:val="Fließtext Zchn"/>
    <w:basedOn w:val="Absatz-Standardschriftart"/>
    <w:link w:val="Flietext"/>
    <w:rsid w:val="006006B1"/>
    <w:rPr>
      <w:rFonts w:ascii="Georgia" w:hAnsi="Georgia"/>
    </w:rPr>
  </w:style>
  <w:style w:type="paragraph" w:customStyle="1" w:styleId="WebsiteTextMediumItalic">
    <w:name w:val="Website Text Medium Italic"/>
    <w:basedOn w:val="Standard"/>
    <w:link w:val="WebsiteTextMediumItalicZchn"/>
    <w:qFormat/>
    <w:rsid w:val="006006B1"/>
    <w:rPr>
      <w:b/>
      <w:i/>
      <w:spacing w:val="10"/>
      <w:sz w:val="18"/>
    </w:rPr>
  </w:style>
  <w:style w:type="character" w:customStyle="1" w:styleId="HervorhebungenZchn">
    <w:name w:val="Hervorhebungen Zchn"/>
    <w:basedOn w:val="FlietextZchn"/>
    <w:link w:val="Hervorhebungen"/>
    <w:rsid w:val="006006B1"/>
    <w:rPr>
      <w:rFonts w:ascii="Georgia" w:hAnsi="Georgia"/>
      <w:b/>
    </w:rPr>
  </w:style>
  <w:style w:type="paragraph" w:customStyle="1" w:styleId="Headline">
    <w:name w:val="Headline"/>
    <w:link w:val="HeadlineZchn"/>
    <w:qFormat/>
    <w:rsid w:val="006006B1"/>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6006B1"/>
    <w:rPr>
      <w:rFonts w:ascii="Georgia" w:hAnsi="Georgia"/>
      <w:b/>
      <w:i/>
      <w:spacing w:val="10"/>
      <w:sz w:val="18"/>
    </w:rPr>
  </w:style>
  <w:style w:type="paragraph" w:customStyle="1" w:styleId="Subheadline">
    <w:name w:val="Subheadline"/>
    <w:link w:val="SubheadlineZchn"/>
    <w:qFormat/>
    <w:rsid w:val="006006B1"/>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6006B1"/>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6006B1"/>
    <w:rPr>
      <w:rFonts w:ascii="Arial" w:eastAsiaTheme="minorEastAsia" w:hAnsi="Arial" w:cstheme="majorBidi"/>
      <w:b w:val="0"/>
      <w:caps/>
      <w:spacing w:val="40"/>
      <w:kern w:val="28"/>
      <w:sz w:val="26"/>
      <w:szCs w:val="56"/>
    </w:rPr>
  </w:style>
  <w:style w:type="paragraph" w:styleId="StandardWeb">
    <w:name w:val="Normal (Web)"/>
    <w:basedOn w:val="Standard"/>
    <w:uiPriority w:val="99"/>
    <w:unhideWhenUsed/>
    <w:rsid w:val="006006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6006B1"/>
    <w:rPr>
      <w:sz w:val="16"/>
      <w:szCs w:val="16"/>
    </w:rPr>
  </w:style>
  <w:style w:type="paragraph" w:styleId="Kommentartext">
    <w:name w:val="annotation text"/>
    <w:basedOn w:val="Standard"/>
    <w:link w:val="KommentartextZchn"/>
    <w:uiPriority w:val="99"/>
    <w:semiHidden/>
    <w:unhideWhenUsed/>
    <w:rsid w:val="006006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06B1"/>
    <w:rPr>
      <w:rFonts w:ascii="Georgia" w:hAnsi="Georgia"/>
      <w:sz w:val="20"/>
      <w:szCs w:val="20"/>
    </w:rPr>
  </w:style>
  <w:style w:type="paragraph" w:styleId="Sprechblasentext">
    <w:name w:val="Balloon Text"/>
    <w:basedOn w:val="Standard"/>
    <w:link w:val="SprechblasentextZchn"/>
    <w:uiPriority w:val="99"/>
    <w:semiHidden/>
    <w:unhideWhenUsed/>
    <w:rsid w:val="006006B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06B1"/>
    <w:rPr>
      <w:rFonts w:ascii="Segoe UI" w:hAnsi="Segoe UI" w:cs="Segoe UI"/>
      <w:sz w:val="18"/>
      <w:szCs w:val="18"/>
    </w:rPr>
  </w:style>
  <w:style w:type="character" w:styleId="BesuchterLink">
    <w:name w:val="FollowedHyperlink"/>
    <w:basedOn w:val="Absatz-Standardschriftart"/>
    <w:uiPriority w:val="99"/>
    <w:semiHidden/>
    <w:unhideWhenUsed/>
    <w:rsid w:val="004347DA"/>
    <w:rPr>
      <w:color w:val="954F72" w:themeColor="followedHyperlink"/>
      <w:u w:val="single"/>
    </w:rPr>
  </w:style>
  <w:style w:type="character" w:styleId="NichtaufgelsteErwhnung">
    <w:name w:val="Unresolved Mention"/>
    <w:basedOn w:val="Absatz-Standardschriftart"/>
    <w:uiPriority w:val="99"/>
    <w:semiHidden/>
    <w:unhideWhenUsed/>
    <w:rsid w:val="00434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4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efeld.com" TargetMode="External"/><Relationship Id="rId3" Type="http://schemas.openxmlformats.org/officeDocument/2006/relationships/webSettings" Target="webSettings.xml"/><Relationship Id="rId7" Type="http://schemas.openxmlformats.org/officeDocument/2006/relationships/hyperlink" Target="https://pixx.seefeld.com/share/1778844999qDT7NVfW0yHNP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3045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3</cp:revision>
  <dcterms:created xsi:type="dcterms:W3CDTF">2026-05-19T07:02:00Z</dcterms:created>
  <dcterms:modified xsi:type="dcterms:W3CDTF">2026-06-09T06:33:00Z</dcterms:modified>
</cp:coreProperties>
</file>